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CC45AB">
        <w:rPr>
          <w:b w:val="0"/>
          <w:sz w:val="28"/>
        </w:rPr>
        <w:t>Gleichung lösen</w:t>
      </w:r>
      <w:r w:rsidR="002B1909">
        <w:rPr>
          <w:b w:val="0"/>
          <w:sz w:val="28"/>
        </w:rPr>
        <w:t xml:space="preserve"> 1</w:t>
      </w:r>
    </w:p>
    <w:p w:rsidR="00BC3AD7" w:rsidRPr="00CC45AB" w:rsidRDefault="00330480" w:rsidP="002A612A">
      <w:pPr>
        <w:pStyle w:val="2berschrift"/>
        <w:spacing w:line="288" w:lineRule="auto"/>
        <w:rPr>
          <w:lang w:val="de-DE"/>
        </w:rPr>
      </w:pPr>
      <w:r>
        <w:t xml:space="preserve">Merkmale der </w:t>
      </w:r>
      <w:r w:rsidR="00CC45AB">
        <w:rPr>
          <w:lang w:val="de-DE"/>
        </w:rPr>
        <w:t>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CC45AB" w:rsidRPr="00D65E45" w:rsidTr="00807CD7">
        <w:trPr>
          <w:cantSplit/>
        </w:trPr>
        <w:tc>
          <w:tcPr>
            <w:tcW w:w="1984" w:type="dxa"/>
            <w:shd w:val="clear" w:color="auto" w:fill="auto"/>
            <w:vAlign w:val="center"/>
          </w:tcPr>
          <w:p w:rsidR="00CC45AB" w:rsidRPr="00CC45AB" w:rsidRDefault="00CC45AB" w:rsidP="002A612A">
            <w:pPr>
              <w:spacing w:line="288" w:lineRule="auto"/>
              <w:rPr>
                <w:sz w:val="18"/>
                <w:szCs w:val="18"/>
              </w:rPr>
            </w:pPr>
            <w:r w:rsidRPr="00CC45AB">
              <w:rPr>
                <w:sz w:val="18"/>
                <w:szCs w:val="18"/>
              </w:rPr>
              <w:t>Leitidee</w:t>
            </w:r>
          </w:p>
        </w:tc>
        <w:tc>
          <w:tcPr>
            <w:tcW w:w="7087" w:type="dxa"/>
            <w:shd w:val="clear" w:color="auto" w:fill="auto"/>
            <w:vAlign w:val="center"/>
          </w:tcPr>
          <w:p w:rsidR="00CC45AB" w:rsidRPr="00CC45AB" w:rsidRDefault="00CC45AB" w:rsidP="002A612A">
            <w:pPr>
              <w:keepNext/>
              <w:spacing w:line="288" w:lineRule="auto"/>
              <w:rPr>
                <w:sz w:val="18"/>
                <w:szCs w:val="18"/>
              </w:rPr>
            </w:pPr>
            <w:r w:rsidRPr="00CC45AB">
              <w:rPr>
                <w:sz w:val="18"/>
                <w:szCs w:val="18"/>
              </w:rPr>
              <w:t>Funktionaler Zusammenhang (L4)</w:t>
            </w:r>
          </w:p>
        </w:tc>
      </w:tr>
      <w:tr w:rsidR="00CC45AB" w:rsidRPr="00D65E45" w:rsidTr="00807CD7">
        <w:trPr>
          <w:cantSplit/>
        </w:trPr>
        <w:tc>
          <w:tcPr>
            <w:tcW w:w="1984" w:type="dxa"/>
            <w:shd w:val="clear" w:color="auto" w:fill="auto"/>
            <w:vAlign w:val="center"/>
          </w:tcPr>
          <w:p w:rsidR="00CC45AB" w:rsidRPr="00CC45AB" w:rsidRDefault="00CC45AB" w:rsidP="002A612A">
            <w:pPr>
              <w:spacing w:line="288" w:lineRule="auto"/>
              <w:rPr>
                <w:sz w:val="18"/>
                <w:szCs w:val="18"/>
              </w:rPr>
            </w:pPr>
            <w:r w:rsidRPr="00CC45AB">
              <w:rPr>
                <w:sz w:val="18"/>
                <w:szCs w:val="18"/>
              </w:rPr>
              <w:t>Allgemeine Kompetenz</w:t>
            </w:r>
          </w:p>
        </w:tc>
        <w:tc>
          <w:tcPr>
            <w:tcW w:w="7087" w:type="dxa"/>
            <w:shd w:val="clear" w:color="auto" w:fill="auto"/>
            <w:vAlign w:val="center"/>
          </w:tcPr>
          <w:p w:rsidR="00CC45AB" w:rsidRPr="00CC45AB" w:rsidRDefault="00CC45AB" w:rsidP="002A612A">
            <w:pPr>
              <w:keepNext/>
              <w:spacing w:line="288" w:lineRule="auto"/>
              <w:rPr>
                <w:sz w:val="18"/>
                <w:szCs w:val="18"/>
              </w:rPr>
            </w:pPr>
            <w:r w:rsidRPr="00CC45AB">
              <w:rPr>
                <w:sz w:val="18"/>
                <w:szCs w:val="18"/>
              </w:rPr>
              <w:t>Mit symbolischen/formalen/technischen Elementen umgehen (K5)</w:t>
            </w:r>
          </w:p>
        </w:tc>
      </w:tr>
      <w:tr w:rsidR="00CC45AB" w:rsidRPr="00D65E45" w:rsidTr="00807CD7">
        <w:trPr>
          <w:cantSplit/>
        </w:trPr>
        <w:tc>
          <w:tcPr>
            <w:tcW w:w="1984" w:type="dxa"/>
            <w:shd w:val="clear" w:color="auto" w:fill="auto"/>
            <w:vAlign w:val="center"/>
          </w:tcPr>
          <w:p w:rsidR="00CC45AB" w:rsidRPr="00CC45AB" w:rsidRDefault="00CC45AB" w:rsidP="002A612A">
            <w:pPr>
              <w:spacing w:line="288" w:lineRule="auto"/>
              <w:rPr>
                <w:sz w:val="18"/>
                <w:szCs w:val="18"/>
              </w:rPr>
            </w:pPr>
            <w:r w:rsidRPr="00CC45AB">
              <w:rPr>
                <w:sz w:val="18"/>
                <w:szCs w:val="18"/>
              </w:rPr>
              <w:t>Anforderungsbereich</w:t>
            </w:r>
          </w:p>
        </w:tc>
        <w:tc>
          <w:tcPr>
            <w:tcW w:w="7087" w:type="dxa"/>
            <w:shd w:val="clear" w:color="auto" w:fill="auto"/>
            <w:vAlign w:val="center"/>
          </w:tcPr>
          <w:p w:rsidR="00CC45AB" w:rsidRPr="00CC45AB" w:rsidRDefault="00CC45AB" w:rsidP="002A612A">
            <w:pPr>
              <w:keepNext/>
              <w:spacing w:line="288" w:lineRule="auto"/>
              <w:rPr>
                <w:sz w:val="18"/>
                <w:szCs w:val="18"/>
              </w:rPr>
            </w:pPr>
            <w:r w:rsidRPr="00CC45AB">
              <w:rPr>
                <w:sz w:val="18"/>
                <w:szCs w:val="18"/>
              </w:rPr>
              <w:t>I</w:t>
            </w:r>
          </w:p>
        </w:tc>
      </w:tr>
      <w:tr w:rsidR="00CC45AB" w:rsidRPr="00D65E45" w:rsidTr="00807CD7">
        <w:trPr>
          <w:cantSplit/>
        </w:trPr>
        <w:tc>
          <w:tcPr>
            <w:tcW w:w="1984" w:type="dxa"/>
            <w:shd w:val="clear" w:color="auto" w:fill="auto"/>
            <w:vAlign w:val="center"/>
          </w:tcPr>
          <w:p w:rsidR="00CC45AB" w:rsidRPr="00CC45AB" w:rsidRDefault="00CC45AB" w:rsidP="002A612A">
            <w:pPr>
              <w:spacing w:line="288" w:lineRule="auto"/>
              <w:rPr>
                <w:sz w:val="18"/>
                <w:szCs w:val="18"/>
              </w:rPr>
            </w:pPr>
            <w:r w:rsidRPr="00CC45AB">
              <w:rPr>
                <w:sz w:val="18"/>
                <w:szCs w:val="18"/>
              </w:rPr>
              <w:t>Kompetenzstufe</w:t>
            </w:r>
          </w:p>
        </w:tc>
        <w:tc>
          <w:tcPr>
            <w:tcW w:w="7087" w:type="dxa"/>
            <w:shd w:val="clear" w:color="auto" w:fill="auto"/>
            <w:vAlign w:val="center"/>
          </w:tcPr>
          <w:p w:rsidR="00CC45AB" w:rsidRPr="00CC45AB" w:rsidRDefault="00CC45AB" w:rsidP="002A612A">
            <w:pPr>
              <w:keepNext/>
              <w:spacing w:line="288" w:lineRule="auto"/>
              <w:rPr>
                <w:sz w:val="18"/>
                <w:szCs w:val="18"/>
              </w:rPr>
            </w:pPr>
            <w:r w:rsidRPr="00CC45AB">
              <w:rPr>
                <w:sz w:val="18"/>
                <w:szCs w:val="18"/>
              </w:rPr>
              <w:t>1B</w:t>
            </w:r>
          </w:p>
        </w:tc>
      </w:tr>
    </w:tbl>
    <w:p w:rsidR="002A612A" w:rsidRPr="002A612A" w:rsidRDefault="002A612A" w:rsidP="002A612A">
      <w:pPr>
        <w:pStyle w:val="AufgabenbezogenerKommentar"/>
        <w:tabs>
          <w:tab w:val="left" w:pos="4260"/>
        </w:tabs>
        <w:spacing w:line="288" w:lineRule="auto"/>
        <w:rPr>
          <w:sz w:val="22"/>
          <w:szCs w:val="22"/>
        </w:rPr>
      </w:pPr>
      <w:r w:rsidRPr="002A612A">
        <w:rPr>
          <w:sz w:val="22"/>
          <w:szCs w:val="22"/>
        </w:rPr>
        <w:t>Aufgabenbezogener Kommentar</w:t>
      </w:r>
      <w:r w:rsidRPr="002A612A">
        <w:rPr>
          <w:sz w:val="22"/>
          <w:szCs w:val="22"/>
        </w:rPr>
        <w:tab/>
      </w:r>
    </w:p>
    <w:p w:rsidR="002A612A" w:rsidRPr="002A612A" w:rsidRDefault="002A612A" w:rsidP="002A612A">
      <w:pPr>
        <w:pStyle w:val="Flietext12"/>
        <w:spacing w:line="288" w:lineRule="auto"/>
        <w:rPr>
          <w:sz w:val="22"/>
          <w:szCs w:val="22"/>
        </w:rPr>
      </w:pPr>
      <w:r w:rsidRPr="002A612A">
        <w:rPr>
          <w:sz w:val="22"/>
          <w:szCs w:val="22"/>
        </w:rPr>
        <w:t>Diese Aufgabe gehört zur Leitidee Funktionaler Zusammenhang (L4), da eine gegebene Gleichung zu lösen ist.</w:t>
      </w:r>
    </w:p>
    <w:p w:rsidR="002A612A" w:rsidRPr="002A612A" w:rsidRDefault="002A612A" w:rsidP="002A612A">
      <w:pPr>
        <w:pStyle w:val="Flietext12"/>
        <w:spacing w:line="288" w:lineRule="auto"/>
        <w:rPr>
          <w:sz w:val="22"/>
          <w:szCs w:val="22"/>
        </w:rPr>
      </w:pPr>
      <w:r w:rsidRPr="002A612A">
        <w:rPr>
          <w:sz w:val="22"/>
          <w:szCs w:val="22"/>
        </w:rPr>
        <w:t>Die Lösung dieser linearen Gleichung kann durch Anwendung bekannter Routineverfahren ermittelt werden (K5). Alternativ lässt sich bei dieser einfachen Gleichungsform das Ergebnis auch durch systematisches Probieren finden.</w:t>
      </w:r>
    </w:p>
    <w:p w:rsidR="002A612A" w:rsidRPr="002A612A" w:rsidRDefault="002A612A" w:rsidP="002A612A">
      <w:pPr>
        <w:pStyle w:val="Flietext12"/>
        <w:spacing w:line="288" w:lineRule="auto"/>
        <w:rPr>
          <w:sz w:val="22"/>
          <w:szCs w:val="22"/>
        </w:rPr>
      </w:pPr>
      <w:r w:rsidRPr="002A612A">
        <w:rPr>
          <w:sz w:val="22"/>
          <w:szCs w:val="22"/>
        </w:rPr>
        <w:t>Da sich die Lösung durch direkte Anwendung von grundlegenden und vertrauten Verfahren finden lässt, liegt diese Aufgabe im Anforderungsbereich I.</w:t>
      </w:r>
    </w:p>
    <w:p w:rsidR="002A612A" w:rsidRPr="002A612A" w:rsidRDefault="002A612A" w:rsidP="002A612A">
      <w:pPr>
        <w:pStyle w:val="Flietext12"/>
        <w:spacing w:line="288" w:lineRule="auto"/>
        <w:rPr>
          <w:sz w:val="22"/>
          <w:szCs w:val="22"/>
        </w:rPr>
      </w:pPr>
      <w:r w:rsidRPr="002A612A">
        <w:rPr>
          <w:sz w:val="22"/>
          <w:szCs w:val="22"/>
        </w:rPr>
        <w:t>Folgende Schwierigkeiten und Fehler sind zu erwarten:</w:t>
      </w:r>
    </w:p>
    <w:p w:rsidR="002A612A" w:rsidRPr="002A612A" w:rsidRDefault="002A612A" w:rsidP="002A612A">
      <w:pPr>
        <w:pStyle w:val="Flietext12"/>
        <w:numPr>
          <w:ilvl w:val="0"/>
          <w:numId w:val="8"/>
        </w:numPr>
        <w:spacing w:line="288" w:lineRule="auto"/>
        <w:ind w:left="357" w:hanging="357"/>
        <w:rPr>
          <w:sz w:val="22"/>
          <w:szCs w:val="22"/>
        </w:rPr>
      </w:pPr>
      <w:r w:rsidRPr="002A612A">
        <w:rPr>
          <w:sz w:val="22"/>
          <w:szCs w:val="22"/>
        </w:rPr>
        <w:t xml:space="preserve">Der Algorithmus zur Lösung der Gleichung wird falsch ausgeführt. Anstatt 4 auf beiden Seiten zu subtrahieren, wird 4 addiert. Dies illustriert die folgende Schülerlösung [Fehllösung: </w:t>
      </w:r>
      <w:r w:rsidRPr="002A612A">
        <w:rPr>
          <w:i/>
          <w:sz w:val="22"/>
          <w:szCs w:val="22"/>
        </w:rPr>
        <w:t>x </w:t>
      </w:r>
      <w:r w:rsidRPr="002A612A">
        <w:rPr>
          <w:rFonts w:ascii="Symbol" w:hAnsi="Symbol"/>
          <w:sz w:val="22"/>
          <w:szCs w:val="22"/>
        </w:rPr>
        <w:t></w:t>
      </w:r>
      <w:r w:rsidRPr="002A612A">
        <w:rPr>
          <w:sz w:val="22"/>
          <w:szCs w:val="22"/>
        </w:rPr>
        <w:t> </w:t>
      </w:r>
      <w:r w:rsidRPr="002A612A">
        <w:rPr>
          <w:rFonts w:ascii="Symbol" w:hAnsi="Symbol"/>
          <w:sz w:val="22"/>
          <w:szCs w:val="22"/>
        </w:rPr>
        <w:t></w:t>
      </w:r>
      <w:r w:rsidRPr="002A612A">
        <w:rPr>
          <w:sz w:val="22"/>
          <w:szCs w:val="22"/>
        </w:rPr>
        <w:t>2] (K5).</w:t>
      </w:r>
    </w:p>
    <w:p w:rsidR="002A612A" w:rsidRPr="002A612A" w:rsidRDefault="002A612A" w:rsidP="002A612A">
      <w:pPr>
        <w:pStyle w:val="FormatvorlageFlietext10PtRot"/>
        <w:spacing w:before="240" w:line="288" w:lineRule="auto"/>
        <w:rPr>
          <w:color w:val="auto"/>
          <w:sz w:val="22"/>
          <w:szCs w:val="22"/>
        </w:rPr>
      </w:pPr>
      <w:r w:rsidRPr="002A612A">
        <w:rPr>
          <w:noProof/>
          <w:sz w:val="22"/>
          <w:szCs w:val="22"/>
        </w:rPr>
        <w:drawing>
          <wp:inline distT="0" distB="0" distL="0" distR="0" wp14:anchorId="63C7BCA7" wp14:editId="009D3162">
            <wp:extent cx="4886325" cy="885825"/>
            <wp:effectExtent l="19050" t="19050" r="28575" b="28575"/>
            <wp:docPr id="7" name="Grafik 7"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5795" r="9271"/>
                    <a:stretch>
                      <a:fillRect/>
                    </a:stretch>
                  </pic:blipFill>
                  <pic:spPr bwMode="auto">
                    <a:xfrm>
                      <a:off x="0" y="0"/>
                      <a:ext cx="4886325" cy="885825"/>
                    </a:xfrm>
                    <a:prstGeom prst="rect">
                      <a:avLst/>
                    </a:prstGeom>
                    <a:noFill/>
                    <a:ln w="6350" cmpd="sng">
                      <a:solidFill>
                        <a:srgbClr val="000000"/>
                      </a:solidFill>
                      <a:miter lim="800000"/>
                      <a:headEnd/>
                      <a:tailEnd/>
                    </a:ln>
                    <a:effectLst/>
                  </pic:spPr>
                </pic:pic>
              </a:graphicData>
            </a:graphic>
          </wp:inline>
        </w:drawing>
      </w:r>
    </w:p>
    <w:p w:rsidR="002A612A" w:rsidRPr="002A612A" w:rsidRDefault="002A612A" w:rsidP="002A612A">
      <w:pPr>
        <w:pStyle w:val="Flietext12"/>
        <w:numPr>
          <w:ilvl w:val="0"/>
          <w:numId w:val="8"/>
        </w:numPr>
        <w:spacing w:line="288" w:lineRule="auto"/>
        <w:ind w:left="357" w:hanging="357"/>
        <w:rPr>
          <w:sz w:val="22"/>
          <w:szCs w:val="22"/>
        </w:rPr>
      </w:pPr>
      <w:r w:rsidRPr="002A612A">
        <w:rPr>
          <w:sz w:val="22"/>
          <w:szCs w:val="22"/>
        </w:rPr>
        <w:t>Der Algorithmus zur Lösung der Gleichung wird falsch ausgeführt. Beim Subtrahieren der Zahl 4 wird das negative Vorzeichen der Zahl 6 nicht berücksichtigt [Fehllösung: x = 2] (K5).</w:t>
      </w:r>
    </w:p>
    <w:p w:rsidR="002A612A" w:rsidRPr="002A612A" w:rsidRDefault="002A612A" w:rsidP="002A612A">
      <w:pPr>
        <w:pStyle w:val="Flietext12"/>
        <w:numPr>
          <w:ilvl w:val="0"/>
          <w:numId w:val="8"/>
        </w:numPr>
        <w:spacing w:line="288" w:lineRule="auto"/>
        <w:ind w:left="357" w:hanging="357"/>
        <w:rPr>
          <w:sz w:val="22"/>
          <w:szCs w:val="22"/>
        </w:rPr>
      </w:pPr>
      <w:r w:rsidRPr="002A612A">
        <w:rPr>
          <w:sz w:val="22"/>
          <w:szCs w:val="22"/>
        </w:rPr>
        <w:t>Der Algorithmus zur Lösung der Gleichung wird falsch ausgeführt. Die Zahl 4 wird auf beiden Seiten der Gleichung subtrahiert, beim Ergebnis auf der rechten Seite jedoch das negative Vorzeichen nicht berücksichtigt, wie die folgende Schülerlösung zeigt [Fehllösung: x = 10] (</w:t>
      </w:r>
      <w:bookmarkStart w:id="0" w:name="_GoBack"/>
      <w:bookmarkEnd w:id="0"/>
      <w:r w:rsidRPr="002A612A">
        <w:rPr>
          <w:sz w:val="22"/>
          <w:szCs w:val="22"/>
        </w:rPr>
        <w:t>K5).</w:t>
      </w:r>
    </w:p>
    <w:p w:rsidR="002A612A" w:rsidRPr="002A612A" w:rsidRDefault="002A612A" w:rsidP="002A612A">
      <w:pPr>
        <w:pStyle w:val="FormatvorlageFlietext10PtRot"/>
        <w:spacing w:before="100" w:beforeAutospacing="1" w:line="288" w:lineRule="auto"/>
        <w:rPr>
          <w:sz w:val="22"/>
          <w:szCs w:val="22"/>
        </w:rPr>
      </w:pPr>
      <w:r w:rsidRPr="002A612A">
        <w:rPr>
          <w:noProof/>
          <w:sz w:val="22"/>
          <w:szCs w:val="22"/>
        </w:rPr>
        <w:drawing>
          <wp:inline distT="0" distB="0" distL="0" distR="0" wp14:anchorId="297C207E" wp14:editId="19F75BD7">
            <wp:extent cx="4886325" cy="1085850"/>
            <wp:effectExtent l="19050" t="19050" r="28575" b="19050"/>
            <wp:docPr id="6" name="Grafik 6" descr="Scan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an02"/>
                    <pic:cNvPicPr>
                      <a:picLocks noChangeAspect="1" noChangeArrowheads="1"/>
                    </pic:cNvPicPr>
                  </pic:nvPicPr>
                  <pic:blipFill>
                    <a:blip r:embed="rId9" cstate="print">
                      <a:extLst>
                        <a:ext uri="{28A0092B-C50C-407E-A947-70E740481C1C}">
                          <a14:useLocalDpi xmlns:a14="http://schemas.microsoft.com/office/drawing/2010/main" val="0"/>
                        </a:ext>
                      </a:extLst>
                    </a:blip>
                    <a:srcRect l="6126" r="8940"/>
                    <a:stretch>
                      <a:fillRect/>
                    </a:stretch>
                  </pic:blipFill>
                  <pic:spPr bwMode="auto">
                    <a:xfrm>
                      <a:off x="0" y="0"/>
                      <a:ext cx="4886325" cy="1085850"/>
                    </a:xfrm>
                    <a:prstGeom prst="rect">
                      <a:avLst/>
                    </a:prstGeom>
                    <a:noFill/>
                    <a:ln w="6350" cmpd="sng">
                      <a:solidFill>
                        <a:srgbClr val="000000"/>
                      </a:solidFill>
                      <a:miter lim="800000"/>
                      <a:headEnd/>
                      <a:tailEnd/>
                    </a:ln>
                    <a:effectLst/>
                  </pic:spPr>
                </pic:pic>
              </a:graphicData>
            </a:graphic>
          </wp:inline>
        </w:drawing>
      </w:r>
    </w:p>
    <w:p w:rsidR="002A612A" w:rsidRPr="002A612A" w:rsidRDefault="002A612A" w:rsidP="002A612A">
      <w:pPr>
        <w:pStyle w:val="Flietext12"/>
        <w:numPr>
          <w:ilvl w:val="0"/>
          <w:numId w:val="8"/>
        </w:numPr>
        <w:spacing w:line="288" w:lineRule="auto"/>
        <w:ind w:left="357" w:hanging="357"/>
        <w:rPr>
          <w:sz w:val="22"/>
          <w:szCs w:val="22"/>
        </w:rPr>
      </w:pPr>
      <w:r w:rsidRPr="002A612A">
        <w:rPr>
          <w:sz w:val="22"/>
          <w:szCs w:val="22"/>
        </w:rPr>
        <w:lastRenderedPageBreak/>
        <w:t>Die zu lösende Gleichung wird nicht korrekt übertragen, was die letzte Schülerlösung zeigt.</w:t>
      </w:r>
    </w:p>
    <w:p w:rsidR="002A612A" w:rsidRPr="002A612A" w:rsidRDefault="002A612A" w:rsidP="002A612A">
      <w:pPr>
        <w:pStyle w:val="FormatvorlageFlietextLinks127cmZeilenabstandMindestens12P"/>
        <w:spacing w:before="100" w:beforeAutospacing="1" w:line="288" w:lineRule="auto"/>
        <w:ind w:left="0"/>
        <w:rPr>
          <w:szCs w:val="22"/>
        </w:rPr>
      </w:pPr>
      <w:r w:rsidRPr="002A612A">
        <w:rPr>
          <w:noProof/>
          <w:szCs w:val="22"/>
        </w:rPr>
        <w:drawing>
          <wp:inline distT="0" distB="0" distL="0" distR="0" wp14:anchorId="418B12D2" wp14:editId="0F5DDDF8">
            <wp:extent cx="4933950" cy="1114425"/>
            <wp:effectExtent l="19050" t="19050" r="19050" b="28575"/>
            <wp:docPr id="5" name="Grafik 5" descr="Scan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an03"/>
                    <pic:cNvPicPr>
                      <a:picLocks noChangeAspect="1" noChangeArrowheads="1"/>
                    </pic:cNvPicPr>
                  </pic:nvPicPr>
                  <pic:blipFill>
                    <a:blip r:embed="rId10" cstate="print">
                      <a:extLst>
                        <a:ext uri="{28A0092B-C50C-407E-A947-70E740481C1C}">
                          <a14:useLocalDpi xmlns:a14="http://schemas.microsoft.com/office/drawing/2010/main" val="0"/>
                        </a:ext>
                      </a:extLst>
                    </a:blip>
                    <a:srcRect l="5133" r="9106"/>
                    <a:stretch>
                      <a:fillRect/>
                    </a:stretch>
                  </pic:blipFill>
                  <pic:spPr bwMode="auto">
                    <a:xfrm>
                      <a:off x="0" y="0"/>
                      <a:ext cx="4933950" cy="1114425"/>
                    </a:xfrm>
                    <a:prstGeom prst="rect">
                      <a:avLst/>
                    </a:prstGeom>
                    <a:noFill/>
                    <a:ln w="6350" cmpd="sng">
                      <a:solidFill>
                        <a:srgbClr val="000000"/>
                      </a:solidFill>
                      <a:miter lim="800000"/>
                      <a:headEnd/>
                      <a:tailEnd/>
                    </a:ln>
                    <a:effectLst/>
                  </pic:spPr>
                </pic:pic>
              </a:graphicData>
            </a:graphic>
          </wp:inline>
        </w:drawing>
      </w:r>
    </w:p>
    <w:p w:rsidR="002A612A" w:rsidRPr="002A612A" w:rsidRDefault="002A612A" w:rsidP="002A612A">
      <w:pPr>
        <w:pStyle w:val="AufgabenbezogenerKommentar"/>
        <w:spacing w:line="288" w:lineRule="auto"/>
        <w:rPr>
          <w:sz w:val="22"/>
          <w:szCs w:val="22"/>
        </w:rPr>
      </w:pPr>
      <w:r w:rsidRPr="002A612A">
        <w:rPr>
          <w:sz w:val="22"/>
          <w:szCs w:val="22"/>
        </w:rPr>
        <w:t>Anregungen für den Unterricht</w:t>
      </w:r>
    </w:p>
    <w:p w:rsidR="002A612A" w:rsidRPr="002A612A" w:rsidRDefault="002A612A" w:rsidP="002A612A">
      <w:pPr>
        <w:pStyle w:val="Flietext12"/>
        <w:spacing w:line="288" w:lineRule="auto"/>
        <w:rPr>
          <w:sz w:val="22"/>
          <w:szCs w:val="22"/>
        </w:rPr>
      </w:pPr>
      <w:r w:rsidRPr="002A612A">
        <w:rPr>
          <w:sz w:val="22"/>
          <w:szCs w:val="22"/>
        </w:rPr>
        <w:t xml:space="preserve">Viele der oben aufgeführten Schwierigkeiten können oft auf ein zu </w:t>
      </w:r>
      <w:proofErr w:type="spellStart"/>
      <w:r w:rsidRPr="002A612A">
        <w:rPr>
          <w:sz w:val="22"/>
          <w:szCs w:val="22"/>
        </w:rPr>
        <w:t>kalkülmäßiges</w:t>
      </w:r>
      <w:proofErr w:type="spellEnd"/>
      <w:r w:rsidRPr="002A612A">
        <w:rPr>
          <w:sz w:val="22"/>
          <w:szCs w:val="22"/>
        </w:rPr>
        <w:t>, unreflektiertes und verständnisloses Arbeiten mit Gleichungen zurückgeführt werden. Viele einfache Gleichungen können durch Aktivierung inhaltlicher Vorstellungen – z. B. zur gleichen Aufgabe: „Wie heißt die Zahl, die zu 4 addiert (</w:t>
      </w:r>
      <w:r w:rsidRPr="002A612A">
        <w:rPr>
          <w:rFonts w:ascii="Symbol" w:hAnsi="Symbol"/>
          <w:sz w:val="22"/>
          <w:szCs w:val="22"/>
        </w:rPr>
        <w:t></w:t>
      </w:r>
      <w:r w:rsidRPr="002A612A">
        <w:rPr>
          <w:sz w:val="22"/>
          <w:szCs w:val="22"/>
        </w:rPr>
        <w:t xml:space="preserve">6) ergibt?“ – und </w:t>
      </w:r>
      <w:proofErr w:type="spellStart"/>
      <w:r w:rsidRPr="002A612A">
        <w:rPr>
          <w:sz w:val="22"/>
          <w:szCs w:val="22"/>
        </w:rPr>
        <w:t>Veranschaulichungen</w:t>
      </w:r>
      <w:proofErr w:type="spellEnd"/>
      <w:r w:rsidRPr="002A612A">
        <w:rPr>
          <w:sz w:val="22"/>
          <w:szCs w:val="22"/>
        </w:rPr>
        <w:t xml:space="preserve"> am Zahlenstrahl gelöst werden:</w:t>
      </w:r>
    </w:p>
    <w:p w:rsidR="002A612A" w:rsidRPr="002A612A" w:rsidRDefault="002A612A" w:rsidP="002A612A">
      <w:pPr>
        <w:pStyle w:val="Flietext12"/>
        <w:spacing w:before="100" w:beforeAutospacing="1" w:line="288" w:lineRule="auto"/>
        <w:rPr>
          <w:sz w:val="22"/>
          <w:szCs w:val="22"/>
        </w:rPr>
      </w:pPr>
      <w:r w:rsidRPr="002A612A">
        <w:rPr>
          <w:noProof/>
          <w:sz w:val="22"/>
          <w:szCs w:val="22"/>
        </w:rPr>
        <w:drawing>
          <wp:inline distT="0" distB="0" distL="0" distR="0" wp14:anchorId="1F191C88" wp14:editId="2168520B">
            <wp:extent cx="4371975" cy="1000125"/>
            <wp:effectExtent l="19050" t="19050" r="28575" b="28575"/>
            <wp:docPr id="4" name="Grafik 4"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1_Anreg für den Unt"/>
                    <pic:cNvPicPr>
                      <a:picLocks noChangeAspect="1" noChangeArrowheads="1"/>
                    </pic:cNvPicPr>
                  </pic:nvPicPr>
                  <pic:blipFill>
                    <a:blip r:embed="rId11">
                      <a:extLst>
                        <a:ext uri="{28A0092B-C50C-407E-A947-70E740481C1C}">
                          <a14:useLocalDpi xmlns:a14="http://schemas.microsoft.com/office/drawing/2010/main" val="0"/>
                        </a:ext>
                      </a:extLst>
                    </a:blip>
                    <a:srcRect r="24132"/>
                    <a:stretch>
                      <a:fillRect/>
                    </a:stretch>
                  </pic:blipFill>
                  <pic:spPr bwMode="auto">
                    <a:xfrm>
                      <a:off x="0" y="0"/>
                      <a:ext cx="4371975" cy="1000125"/>
                    </a:xfrm>
                    <a:prstGeom prst="rect">
                      <a:avLst/>
                    </a:prstGeom>
                    <a:noFill/>
                    <a:ln w="6350" cmpd="sng">
                      <a:solidFill>
                        <a:srgbClr val="000000"/>
                      </a:solidFill>
                      <a:miter lim="800000"/>
                      <a:headEnd/>
                      <a:tailEnd/>
                    </a:ln>
                    <a:effectLst/>
                  </pic:spPr>
                </pic:pic>
              </a:graphicData>
            </a:graphic>
          </wp:inline>
        </w:drawing>
      </w:r>
    </w:p>
    <w:p w:rsidR="002A612A" w:rsidRPr="002A612A" w:rsidRDefault="002A612A" w:rsidP="002A612A">
      <w:pPr>
        <w:pStyle w:val="Flietext12"/>
        <w:spacing w:line="288" w:lineRule="auto"/>
        <w:rPr>
          <w:sz w:val="22"/>
          <w:szCs w:val="22"/>
        </w:rPr>
      </w:pPr>
      <w:r w:rsidRPr="002A612A">
        <w:rPr>
          <w:sz w:val="22"/>
          <w:szCs w:val="22"/>
        </w:rPr>
        <w:t>Auch das Waagemodell eignet sich oft, um Operationen zur Umformung geeigneter Gleichungen nachvollziehbar zu machen und einem verständnislosen und damit fehlerhaften Operieren vorzubeugen Die Gleichung 4 </w:t>
      </w:r>
      <w:r w:rsidRPr="002A612A">
        <w:rPr>
          <w:rFonts w:ascii="Symbol" w:hAnsi="Symbol"/>
          <w:sz w:val="22"/>
          <w:szCs w:val="22"/>
        </w:rPr>
        <w:t></w:t>
      </w:r>
      <w:r w:rsidRPr="002A612A">
        <w:rPr>
          <w:sz w:val="22"/>
          <w:szCs w:val="22"/>
        </w:rPr>
        <w:t> </w:t>
      </w:r>
      <w:r w:rsidRPr="002A612A">
        <w:rPr>
          <w:i/>
          <w:sz w:val="22"/>
          <w:szCs w:val="22"/>
        </w:rPr>
        <w:t>x</w:t>
      </w:r>
      <w:r w:rsidRPr="002A612A">
        <w:rPr>
          <w:sz w:val="22"/>
          <w:szCs w:val="22"/>
        </w:rPr>
        <w:t> </w:t>
      </w:r>
      <w:r w:rsidRPr="002A612A">
        <w:rPr>
          <w:rFonts w:ascii="Symbol" w:hAnsi="Symbol"/>
          <w:sz w:val="22"/>
          <w:szCs w:val="22"/>
        </w:rPr>
        <w:t></w:t>
      </w:r>
      <w:r w:rsidRPr="002A612A">
        <w:rPr>
          <w:sz w:val="22"/>
          <w:szCs w:val="22"/>
        </w:rPr>
        <w:t> </w:t>
      </w:r>
      <w:r w:rsidRPr="002A612A">
        <w:rPr>
          <w:rFonts w:ascii="Symbol" w:hAnsi="Symbol"/>
          <w:sz w:val="22"/>
          <w:szCs w:val="22"/>
        </w:rPr>
        <w:t></w:t>
      </w:r>
      <w:r w:rsidRPr="002A612A">
        <w:rPr>
          <w:sz w:val="22"/>
          <w:szCs w:val="22"/>
        </w:rPr>
        <w:t xml:space="preserve">6 lässt sich aufgrund des negativen Zahlenwerts auf der rechten Gleichungsseite allerdings nicht in diesem Modell darstellen. </w:t>
      </w:r>
    </w:p>
    <w:p w:rsidR="002A612A" w:rsidRPr="002A612A" w:rsidRDefault="002A612A" w:rsidP="002A612A">
      <w:pPr>
        <w:pStyle w:val="Flietext12"/>
        <w:spacing w:line="288" w:lineRule="auto"/>
        <w:rPr>
          <w:sz w:val="22"/>
          <w:szCs w:val="22"/>
        </w:rPr>
      </w:pPr>
      <w:r w:rsidRPr="002A612A">
        <w:rPr>
          <w:sz w:val="22"/>
          <w:szCs w:val="22"/>
        </w:rPr>
        <w:t xml:space="preserve">Relativ früh lernen die </w:t>
      </w:r>
      <w:r>
        <w:rPr>
          <w:sz w:val="22"/>
          <w:szCs w:val="22"/>
        </w:rPr>
        <w:t>Schülerinnen und Schüler</w:t>
      </w:r>
      <w:r w:rsidRPr="002A612A">
        <w:rPr>
          <w:sz w:val="22"/>
          <w:szCs w:val="22"/>
        </w:rPr>
        <w:t xml:space="preserve"> </w:t>
      </w:r>
      <w:r w:rsidRPr="002A612A">
        <w:rPr>
          <w:i/>
          <w:sz w:val="22"/>
          <w:szCs w:val="22"/>
        </w:rPr>
        <w:t>x</w:t>
      </w:r>
      <w:r w:rsidRPr="002A612A">
        <w:rPr>
          <w:sz w:val="22"/>
          <w:szCs w:val="22"/>
        </w:rPr>
        <w:t xml:space="preserve"> als Platzhalter kennen, für den man beliebige Zahlen einsetzen kann. Beim </w:t>
      </w:r>
      <w:proofErr w:type="spellStart"/>
      <w:r w:rsidRPr="002A612A">
        <w:rPr>
          <w:sz w:val="22"/>
          <w:szCs w:val="22"/>
        </w:rPr>
        <w:t>kalkülmäßigen</w:t>
      </w:r>
      <w:proofErr w:type="spellEnd"/>
      <w:r w:rsidRPr="002A612A">
        <w:rPr>
          <w:sz w:val="22"/>
          <w:szCs w:val="22"/>
        </w:rPr>
        <w:t xml:space="preserve"> Operieren mit Gleichungen – mit dem Ziel, die Variable </w:t>
      </w:r>
      <w:r w:rsidRPr="002A612A">
        <w:rPr>
          <w:i/>
          <w:sz w:val="22"/>
          <w:szCs w:val="22"/>
        </w:rPr>
        <w:t>x</w:t>
      </w:r>
      <w:r w:rsidRPr="002A612A">
        <w:rPr>
          <w:sz w:val="22"/>
          <w:szCs w:val="22"/>
        </w:rPr>
        <w:t xml:space="preserve"> auf einer Seite der Gleichung zu isolieren –, geht die Präsenz dieser ursprünglichen Bedeutung von </w:t>
      </w:r>
      <w:r w:rsidRPr="002A612A">
        <w:rPr>
          <w:i/>
          <w:sz w:val="22"/>
          <w:szCs w:val="22"/>
        </w:rPr>
        <w:t>x</w:t>
      </w:r>
      <w:r w:rsidRPr="002A612A">
        <w:rPr>
          <w:sz w:val="22"/>
          <w:szCs w:val="22"/>
        </w:rPr>
        <w:t xml:space="preserve"> als Platzhalter oft verloren, verbunden mit fehlerhaften Operationen beim Lösen der Gleichungen. Um diese grundlegende Vorstellung zu aktivieren, empfiehlt es sich, die </w:t>
      </w:r>
      <w:r>
        <w:rPr>
          <w:sz w:val="22"/>
          <w:szCs w:val="22"/>
        </w:rPr>
        <w:t>Schülerinnen und Schüler</w:t>
      </w:r>
      <w:r w:rsidRPr="002A612A">
        <w:rPr>
          <w:sz w:val="22"/>
          <w:szCs w:val="22"/>
        </w:rPr>
        <w:t xml:space="preserve"> nach Auflösung der Gleichung das ermittelte Ergebnis durch Einsetzen in die Gleichung überprüfen zu lassen. Aus dem gleichen Grunde förderlich sind möglicherweise auch Aufgabenformate, die zum Lösen einer Gleichung ein (systematisches) Probieren durch Einsetzen von Werten für den Platzhalter nahe legen, wie z. B.:</w:t>
      </w:r>
    </w:p>
    <w:p w:rsidR="002A612A" w:rsidRPr="002A612A" w:rsidRDefault="002A612A" w:rsidP="002A612A">
      <w:pPr>
        <w:pStyle w:val="Flietext12"/>
        <w:spacing w:before="100" w:beforeAutospacing="1" w:line="288" w:lineRule="auto"/>
        <w:rPr>
          <w:sz w:val="22"/>
          <w:szCs w:val="22"/>
        </w:rPr>
      </w:pPr>
      <w:r w:rsidRPr="002A612A">
        <w:rPr>
          <w:noProof/>
          <w:sz w:val="22"/>
          <w:szCs w:val="22"/>
        </w:rPr>
        <w:drawing>
          <wp:inline distT="0" distB="0" distL="0" distR="0" wp14:anchorId="3A203229" wp14:editId="00311149">
            <wp:extent cx="4257675" cy="733425"/>
            <wp:effectExtent l="19050" t="19050" r="28575" b="28575"/>
            <wp:docPr id="3" name="Grafik 3" descr="02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2_Anreg für den Unt"/>
                    <pic:cNvPicPr>
                      <a:picLocks noChangeAspect="1" noChangeArrowheads="1"/>
                    </pic:cNvPicPr>
                  </pic:nvPicPr>
                  <pic:blipFill>
                    <a:blip r:embed="rId12">
                      <a:extLst>
                        <a:ext uri="{28A0092B-C50C-407E-A947-70E740481C1C}">
                          <a14:useLocalDpi xmlns:a14="http://schemas.microsoft.com/office/drawing/2010/main" val="0"/>
                        </a:ext>
                      </a:extLst>
                    </a:blip>
                    <a:srcRect r="25993"/>
                    <a:stretch>
                      <a:fillRect/>
                    </a:stretch>
                  </pic:blipFill>
                  <pic:spPr bwMode="auto">
                    <a:xfrm>
                      <a:off x="0" y="0"/>
                      <a:ext cx="4257675" cy="733425"/>
                    </a:xfrm>
                    <a:prstGeom prst="rect">
                      <a:avLst/>
                    </a:prstGeom>
                    <a:noFill/>
                    <a:ln w="6350" cmpd="sng">
                      <a:solidFill>
                        <a:srgbClr val="000000"/>
                      </a:solidFill>
                      <a:miter lim="800000"/>
                      <a:headEnd/>
                      <a:tailEnd/>
                    </a:ln>
                    <a:effectLst/>
                  </pic:spPr>
                </pic:pic>
              </a:graphicData>
            </a:graphic>
          </wp:inline>
        </w:drawing>
      </w:r>
    </w:p>
    <w:p w:rsidR="002A612A" w:rsidRDefault="002A612A" w:rsidP="002A612A">
      <w:pPr>
        <w:pStyle w:val="Flietext12"/>
        <w:spacing w:line="288" w:lineRule="auto"/>
        <w:rPr>
          <w:sz w:val="22"/>
          <w:szCs w:val="22"/>
        </w:rPr>
      </w:pPr>
    </w:p>
    <w:p w:rsidR="002A612A" w:rsidRDefault="002A612A" w:rsidP="002A612A">
      <w:pPr>
        <w:pStyle w:val="Flietext12"/>
        <w:spacing w:line="288" w:lineRule="auto"/>
        <w:rPr>
          <w:sz w:val="22"/>
          <w:szCs w:val="22"/>
        </w:rPr>
      </w:pPr>
    </w:p>
    <w:p w:rsidR="002A612A" w:rsidRPr="002A612A" w:rsidRDefault="002A612A" w:rsidP="002A612A">
      <w:pPr>
        <w:pStyle w:val="Flietext12"/>
        <w:spacing w:line="288" w:lineRule="auto"/>
        <w:rPr>
          <w:sz w:val="22"/>
          <w:szCs w:val="22"/>
        </w:rPr>
      </w:pPr>
      <w:r w:rsidRPr="002A612A">
        <w:rPr>
          <w:sz w:val="22"/>
          <w:szCs w:val="22"/>
        </w:rPr>
        <w:lastRenderedPageBreak/>
        <w:t>Zur Förderung von Reflexionen hinsichtlich der Bedeutung von Variablen könnten umgekehrt auch Gleichungen erstellt werden, die eine bestimmte Zahl als Lösung vorgeben, z. B.:</w:t>
      </w:r>
    </w:p>
    <w:p w:rsidR="002A612A" w:rsidRPr="002A612A" w:rsidRDefault="002A612A" w:rsidP="002A612A">
      <w:pPr>
        <w:pStyle w:val="Flietext12"/>
        <w:spacing w:before="240" w:line="288" w:lineRule="auto"/>
        <w:rPr>
          <w:sz w:val="22"/>
          <w:szCs w:val="22"/>
        </w:rPr>
      </w:pPr>
      <w:r w:rsidRPr="002A612A">
        <w:rPr>
          <w:noProof/>
          <w:sz w:val="22"/>
          <w:szCs w:val="22"/>
        </w:rPr>
        <w:drawing>
          <wp:inline distT="0" distB="0" distL="0" distR="0" wp14:anchorId="7570CE72" wp14:editId="03ACDCB6">
            <wp:extent cx="4257675" cy="247650"/>
            <wp:effectExtent l="19050" t="19050" r="28575" b="19050"/>
            <wp:docPr id="2" name="Grafik 2" descr="03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3_Anreg für den Unt"/>
                    <pic:cNvPicPr>
                      <a:picLocks noChangeAspect="1" noChangeArrowheads="1"/>
                    </pic:cNvPicPr>
                  </pic:nvPicPr>
                  <pic:blipFill>
                    <a:blip r:embed="rId13">
                      <a:extLst>
                        <a:ext uri="{28A0092B-C50C-407E-A947-70E740481C1C}">
                          <a14:useLocalDpi xmlns:a14="http://schemas.microsoft.com/office/drawing/2010/main" val="0"/>
                        </a:ext>
                      </a:extLst>
                    </a:blip>
                    <a:srcRect r="25993"/>
                    <a:stretch>
                      <a:fillRect/>
                    </a:stretch>
                  </pic:blipFill>
                  <pic:spPr bwMode="auto">
                    <a:xfrm>
                      <a:off x="0" y="0"/>
                      <a:ext cx="4257675" cy="247650"/>
                    </a:xfrm>
                    <a:prstGeom prst="rect">
                      <a:avLst/>
                    </a:prstGeom>
                    <a:noFill/>
                    <a:ln w="6350" cmpd="sng">
                      <a:solidFill>
                        <a:srgbClr val="000000"/>
                      </a:solidFill>
                      <a:miter lim="800000"/>
                      <a:headEnd/>
                      <a:tailEnd/>
                    </a:ln>
                    <a:effectLst/>
                  </pic:spPr>
                </pic:pic>
              </a:graphicData>
            </a:graphic>
          </wp:inline>
        </w:drawing>
      </w:r>
    </w:p>
    <w:p w:rsidR="002A612A" w:rsidRPr="002A612A" w:rsidRDefault="002A612A" w:rsidP="002A612A">
      <w:pPr>
        <w:pStyle w:val="Flietext12"/>
        <w:spacing w:line="288" w:lineRule="auto"/>
        <w:rPr>
          <w:sz w:val="22"/>
          <w:szCs w:val="22"/>
        </w:rPr>
      </w:pPr>
      <w:r w:rsidRPr="002A612A">
        <w:rPr>
          <w:sz w:val="22"/>
          <w:szCs w:val="22"/>
        </w:rPr>
        <w:t>Ebenso kann das Einbetten in einen Realitätskontext zu einem besseren Verständnis beitragen.</w:t>
      </w:r>
    </w:p>
    <w:p w:rsidR="001D4704" w:rsidRPr="00CC45AB" w:rsidRDefault="001D4704" w:rsidP="002A612A">
      <w:pPr>
        <w:pStyle w:val="2berschrift"/>
        <w:rPr>
          <w:szCs w:val="22"/>
          <w:lang w:val="de-DE"/>
        </w:rPr>
      </w:pPr>
    </w:p>
    <w:sectPr w:rsidR="001D4704" w:rsidRPr="00CC45AB" w:rsidSect="00D60A6F">
      <w:footerReference w:type="even" r:id="rId14"/>
      <w:footerReference w:type="default" r:id="rId15"/>
      <w:headerReference w:type="first" r:id="rId16"/>
      <w:footerReference w:type="first" r:id="rId17"/>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DB6" w:rsidRDefault="00700DB6">
      <w:r>
        <w:separator/>
      </w:r>
    </w:p>
  </w:endnote>
  <w:endnote w:type="continuationSeparator" w:id="0">
    <w:p w:rsidR="00700DB6" w:rsidRDefault="00700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DB6" w:rsidRDefault="00700DB6"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700DB6" w:rsidRDefault="00700DB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DB6" w:rsidRDefault="00700DB6"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615C73">
      <w:rPr>
        <w:rStyle w:val="Seitenzahl"/>
        <w:noProof/>
      </w:rPr>
      <w:t>2</w:t>
    </w:r>
    <w:r>
      <w:rPr>
        <w:rStyle w:val="Seitenzahl"/>
      </w:rPr>
      <w:fldChar w:fldCharType="end"/>
    </w:r>
  </w:p>
  <w:p w:rsidR="00700DB6" w:rsidRDefault="00700DB6">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700DB6" w:rsidRDefault="00700DB6">
        <w:pPr>
          <w:pStyle w:val="Fuzeile"/>
          <w:jc w:val="center"/>
        </w:pPr>
        <w:r>
          <w:fldChar w:fldCharType="begin"/>
        </w:r>
        <w:r>
          <w:instrText>PAGE   \* MERGEFORMAT</w:instrText>
        </w:r>
        <w:r>
          <w:fldChar w:fldCharType="separate"/>
        </w:r>
        <w:r w:rsidR="00615C73">
          <w:rPr>
            <w:noProof/>
          </w:rPr>
          <w:t>1</w:t>
        </w:r>
        <w:r>
          <w:fldChar w:fldCharType="end"/>
        </w:r>
      </w:p>
    </w:sdtContent>
  </w:sdt>
  <w:p w:rsidR="00700DB6" w:rsidRDefault="00700DB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DB6" w:rsidRDefault="00700DB6">
      <w:r>
        <w:separator/>
      </w:r>
    </w:p>
  </w:footnote>
  <w:footnote w:type="continuationSeparator" w:id="0">
    <w:p w:rsidR="00700DB6" w:rsidRDefault="00700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DB6" w:rsidRDefault="00700DB6">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5"/>
  </w:num>
  <w:num w:numId="4">
    <w:abstractNumId w:val="7"/>
  </w:num>
  <w:num w:numId="5">
    <w:abstractNumId w:val="1"/>
  </w:num>
  <w:num w:numId="6">
    <w:abstractNumId w:val="10"/>
  </w:num>
  <w:num w:numId="7">
    <w:abstractNumId w:val="4"/>
  </w:num>
  <w:num w:numId="8">
    <w:abstractNumId w:val="9"/>
  </w:num>
  <w:num w:numId="9">
    <w:abstractNumId w:val="5"/>
  </w:num>
  <w:num w:numId="10">
    <w:abstractNumId w:val="17"/>
  </w:num>
  <w:num w:numId="11">
    <w:abstractNumId w:val="16"/>
  </w:num>
  <w:num w:numId="12">
    <w:abstractNumId w:val="13"/>
  </w:num>
  <w:num w:numId="13">
    <w:abstractNumId w:val="11"/>
  </w:num>
  <w:num w:numId="14">
    <w:abstractNumId w:val="8"/>
  </w:num>
  <w:num w:numId="15">
    <w:abstractNumId w:val="3"/>
  </w:num>
  <w:num w:numId="16">
    <w:abstractNumId w:val="14"/>
  </w:num>
  <w:num w:numId="17">
    <w:abstractNumId w:val="1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A612A"/>
    <w:rsid w:val="002B1909"/>
    <w:rsid w:val="002B22BB"/>
    <w:rsid w:val="00304067"/>
    <w:rsid w:val="00304DCD"/>
    <w:rsid w:val="003172B8"/>
    <w:rsid w:val="00325775"/>
    <w:rsid w:val="00330480"/>
    <w:rsid w:val="00354F2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615C73"/>
    <w:rsid w:val="0061709D"/>
    <w:rsid w:val="006330E5"/>
    <w:rsid w:val="006630A5"/>
    <w:rsid w:val="00666933"/>
    <w:rsid w:val="00687ABE"/>
    <w:rsid w:val="00692E69"/>
    <w:rsid w:val="006F52F5"/>
    <w:rsid w:val="00700BC8"/>
    <w:rsid w:val="00700DB6"/>
    <w:rsid w:val="00724400"/>
    <w:rsid w:val="00737AB1"/>
    <w:rsid w:val="00740C49"/>
    <w:rsid w:val="00753D68"/>
    <w:rsid w:val="00756CB3"/>
    <w:rsid w:val="007A336F"/>
    <w:rsid w:val="007A3D94"/>
    <w:rsid w:val="007A45ED"/>
    <w:rsid w:val="007B28D6"/>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511DD"/>
    <w:rsid w:val="00B64CD2"/>
    <w:rsid w:val="00B8136A"/>
    <w:rsid w:val="00B93D5C"/>
    <w:rsid w:val="00BB4632"/>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1F4281E8</Template>
  <TotalTime>0</TotalTime>
  <Pages>3</Pages>
  <Words>458</Words>
  <Characters>2930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5</cp:revision>
  <cp:lastPrinted>2007-01-11T14:25:00Z</cp:lastPrinted>
  <dcterms:created xsi:type="dcterms:W3CDTF">2012-12-10T14:09:00Z</dcterms:created>
  <dcterms:modified xsi:type="dcterms:W3CDTF">2015-02-20T11:25:00Z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